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87B" w:rsidRPr="00656062" w:rsidRDefault="0079087B" w:rsidP="0079087B">
      <w:pPr>
        <w:tabs>
          <w:tab w:val="left" w:pos="2880"/>
          <w:tab w:val="center" w:pos="5037"/>
        </w:tabs>
        <w:autoSpaceDE w:val="0"/>
        <w:autoSpaceDN w:val="0"/>
        <w:adjustRightInd w:val="0"/>
        <w:ind w:firstLine="720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9259570" cy="6261735"/>
            <wp:effectExtent l="19050" t="0" r="0" b="0"/>
            <wp:docPr id="1" name="Рисунок 1" descr="F:\Раб. и кал. тем. ПК титульники\раб. и кал.тем.ПК 6-9 класс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. и кал. тем. ПК титульники\раб. и кал.тем.ПК 6-9 класс\1 лист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9570" cy="626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87B" w:rsidRPr="00AE315A" w:rsidRDefault="0079087B" w:rsidP="0079087B">
      <w:pPr>
        <w:tabs>
          <w:tab w:val="left" w:pos="2880"/>
          <w:tab w:val="center" w:pos="5037"/>
        </w:tabs>
        <w:autoSpaceDE w:val="0"/>
        <w:autoSpaceDN w:val="0"/>
        <w:adjustRightInd w:val="0"/>
        <w:ind w:firstLine="720"/>
        <w:rPr>
          <w:color w:val="333333"/>
          <w:sz w:val="28"/>
          <w:szCs w:val="28"/>
        </w:rPr>
      </w:pPr>
    </w:p>
    <w:p w:rsidR="0079087B" w:rsidRPr="00F75219" w:rsidRDefault="0079087B" w:rsidP="007908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9087B" w:rsidRPr="00F75219" w:rsidRDefault="0079087B" w:rsidP="007908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87B" w:rsidRPr="00F75219" w:rsidRDefault="0079087B" w:rsidP="00790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Рабочая программа курса «Православная культура» для 6-9 классов  составлена на основе: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color w:val="000000"/>
          <w:sz w:val="28"/>
          <w:szCs w:val="28"/>
        </w:rPr>
        <w:t>- письма министерства образования РФ от 22.10.2002 № 14-52-876 ин/16 «Примерное содержание образования по учебному предмету «Православная культура»;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- авторской программы по православной культуре, авторы: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В.Д. Скоробогатов, Т.В. Рыжова, О.Н.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Кобец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75219">
        <w:rPr>
          <w:rFonts w:ascii="Times New Roman" w:hAnsi="Times New Roman" w:cs="Times New Roman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>Программа учебного предмета «Православная культура» для средних общеобразовательных школ, гимназий и лицеев. – Ульяновск: ИНФОФОНД, 2006;</w:t>
      </w:r>
    </w:p>
    <w:p w:rsidR="0079087B" w:rsidRPr="00F75219" w:rsidRDefault="0079087B" w:rsidP="0079087B">
      <w:pPr>
        <w:ind w:firstLine="54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- с учетом рекомендаций инструктивно-методического письма Департамента образования Белгородской области, ОГАОУ ДПО «Белгородский институт развития образования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«О преподавании предмета «Православная культура» в общеобразовательных учреждениях Белгородской области в 2014-2015 учебном году». </w:t>
      </w:r>
      <w:r w:rsidRPr="00F7521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9087B" w:rsidRPr="00F75219" w:rsidRDefault="0079087B" w:rsidP="0079087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Данная рабочая программа составлена для изучения православной культуры в 6-9 классах на базовом уровне.</w:t>
      </w:r>
    </w:p>
    <w:p w:rsidR="0079087B" w:rsidRPr="00F75219" w:rsidRDefault="0079087B" w:rsidP="0079087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Цели и задачи изучения предмета </w:t>
      </w:r>
      <w:r w:rsidRPr="00F75219">
        <w:rPr>
          <w:rFonts w:ascii="Times New Roman" w:hAnsi="Times New Roman" w:cs="Times New Roman"/>
          <w:sz w:val="28"/>
          <w:szCs w:val="28"/>
        </w:rPr>
        <w:t xml:space="preserve"> «Православная культура» 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-ознакомление с православной картиной мира 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- ознакомление с духовно-мировоззренческими основами культуры 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 изучение содержания Священного Писания и Священного Предания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- изучение православной религиозной традиции 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православной литературы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lastRenderedPageBreak/>
        <w:t>-ознакомление с церковнославянским языком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влияния Священного Писания и Священного Предания на древнерусскую литературу различных жанров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православной иконографии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устроения православного храма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истории развития и особенностей русской православной храмовой архитектуры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православным образом жизни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православным календарём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особенностями православного богослужения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видами церковной музыки и её влиянием на русское музыкальное искусство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таинствами и обрядами Православной Церкви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философией и организацией жизни монашества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духовно-нравственными основами православной нравственности, морали и этики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понятия святости на Руси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истории отношений Русской Православной Церкви и Российского государства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-изучение миссионерской деятельности Русской Православной Церкви 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-изучение истории христианства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-ознакомление с мировыми религиями и сектами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lastRenderedPageBreak/>
        <w:t>-ознакомление с общими и отличительными чертами вероучения и внешних проявлений веры, а также религиозного искусства православия и других вероучений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-формирование целостного восприятия мира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-формирование культуры общения на основе уважения к внутреннему миру каждого человека  в традициях православной культуры Отечества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-воспитание патриотизма и потребности творческого участия в сохранении и создании отечественной культуры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-формирование представления о культурном и историческом единстве России и российского народа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 формирование представления о важности сохранения национально-культурного единства России и предупреждение конфликтов на национальной и религиозной почве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-выработка этических принципов, определяющих качество межличностных отношений на основе традиций православной культуры Отечества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-духовно-нравственное воспитание через приобщение к традиционным ценностям русской культуры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-расширение и активизация понятийного аппарата путём дополнения его духовной и культурологической православной лексикой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-формирование мотивации к изучению отечественной культуры и истории.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Изучение православной культуры в 6-9 классах реализуется на основе использования следующего  УМК: </w:t>
      </w:r>
    </w:p>
    <w:p w:rsidR="0079087B" w:rsidRPr="00F75219" w:rsidRDefault="0079087B" w:rsidP="0079087B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Скоробогатов В.Д. Учебно-методический комплекс для средней школы. Православная культура. 5-6 классы: Экспериментальное учебное пособие.- Ульяновск: ИНФОФОНД, 2006.-220с.</w:t>
      </w:r>
    </w:p>
    <w:p w:rsidR="0079087B" w:rsidRPr="00F75219" w:rsidRDefault="0079087B" w:rsidP="0079087B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Скоробогатов В.Д. Учебно-методический комплекс для средней школы. Православная культура. 7-8 классы: Экспериментальное учебное пособие.- Ульяновск: ИНФОФОНД, 2006.-300с.</w:t>
      </w:r>
    </w:p>
    <w:p w:rsidR="0079087B" w:rsidRPr="00F75219" w:rsidRDefault="0079087B" w:rsidP="0079087B">
      <w:pPr>
        <w:numPr>
          <w:ilvl w:val="1"/>
          <w:numId w:val="2"/>
        </w:numPr>
        <w:tabs>
          <w:tab w:val="clear" w:pos="144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Скоробогатов В.Д. Учебно-методический комплекс для средней школы. Православная культура. 9 классы: Экспериментальное учебное пособие.- Ульяновск: ИНФОФОНД, 2006.-260с.</w:t>
      </w:r>
    </w:p>
    <w:p w:rsidR="0079087B" w:rsidRPr="00F75219" w:rsidRDefault="0079087B" w:rsidP="0079087B">
      <w:pPr>
        <w:tabs>
          <w:tab w:val="left" w:pos="928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lastRenderedPageBreak/>
        <w:t>Часы регионального компонента государственных образовательных стандартов начального общего, основного общего и среднего (полного) общего образования в Белгородской области выделены на изучение предмета «Православная культура» в 5-9 классах из расчёта 1 час в неделю.</w:t>
      </w:r>
    </w:p>
    <w:p w:rsidR="0079087B" w:rsidRPr="00F75219" w:rsidRDefault="0079087B" w:rsidP="0079087B">
      <w:pPr>
        <w:tabs>
          <w:tab w:val="left" w:pos="9288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В авторской программе  на изучение православной культуры в 6 классе отводится 33 часа по 1 часу в неделю, поэтому увеличено количество часов на проведение урока повторения по теме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«Крещение Руси» и 1 час на тему «Заочная экскурсия  по храмам Белогорья». </w:t>
      </w:r>
      <w:r w:rsidRPr="00F75219">
        <w:rPr>
          <w:rFonts w:ascii="Times New Roman" w:hAnsi="Times New Roman" w:cs="Times New Roman"/>
          <w:sz w:val="28"/>
          <w:szCs w:val="28"/>
        </w:rPr>
        <w:t>В 7 классе отводится 33 часа по 1 часу в неделю, в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связи с увеличением часов добавлен 1 час на урок повторения по теме «Книги Ветхого и Нового Завета» и 1 час на </w:t>
      </w:r>
      <w:r w:rsidRPr="00F75219">
        <w:rPr>
          <w:rFonts w:ascii="Times New Roman" w:hAnsi="Times New Roman" w:cs="Times New Roman"/>
          <w:bCs/>
          <w:sz w:val="28"/>
          <w:szCs w:val="28"/>
        </w:rPr>
        <w:t>обобщающий урок по теме «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>Слово и житие как жанр древнерусской литературы</w:t>
      </w:r>
      <w:r w:rsidRPr="00F75219">
        <w:rPr>
          <w:rFonts w:ascii="Times New Roman" w:hAnsi="Times New Roman" w:cs="Times New Roman"/>
          <w:bCs/>
          <w:sz w:val="28"/>
          <w:szCs w:val="28"/>
        </w:rPr>
        <w:t xml:space="preserve">». В 8 классе отводится 32 часа по 1 часу в неделю, поэтому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добавлено 2 часа на уроки повторения по теме </w:t>
      </w:r>
      <w:r w:rsidRPr="00F75219">
        <w:rPr>
          <w:rFonts w:ascii="Times New Roman" w:hAnsi="Times New Roman" w:cs="Times New Roman"/>
          <w:bCs/>
          <w:color w:val="000000"/>
          <w:sz w:val="28"/>
          <w:szCs w:val="28"/>
        </w:rPr>
        <w:t>«Жанры древнерусской литературы – «Слово» и житие»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и изученного материала за курс 8-го класса  и 1 час на </w:t>
      </w:r>
      <w:r w:rsidRPr="00F75219">
        <w:rPr>
          <w:rFonts w:ascii="Times New Roman" w:hAnsi="Times New Roman" w:cs="Times New Roman"/>
          <w:bCs/>
          <w:sz w:val="28"/>
          <w:szCs w:val="28"/>
        </w:rPr>
        <w:t>обобщающий урок по теме «Многообразие жанров древнерусской литературы». В</w:t>
      </w:r>
      <w:r w:rsidRPr="00F75219">
        <w:rPr>
          <w:rFonts w:ascii="Times New Roman" w:hAnsi="Times New Roman" w:cs="Times New Roman"/>
          <w:sz w:val="28"/>
          <w:szCs w:val="28"/>
        </w:rPr>
        <w:t xml:space="preserve"> авторской программе  на изучение православной культуры в</w:t>
      </w:r>
      <w:r w:rsidRPr="00F75219">
        <w:rPr>
          <w:rFonts w:ascii="Times New Roman" w:hAnsi="Times New Roman" w:cs="Times New Roman"/>
          <w:bCs/>
          <w:sz w:val="28"/>
          <w:szCs w:val="28"/>
        </w:rPr>
        <w:t xml:space="preserve"> 9 классе </w:t>
      </w:r>
      <w:r w:rsidRPr="00F75219">
        <w:rPr>
          <w:rFonts w:ascii="Times New Roman" w:hAnsi="Times New Roman" w:cs="Times New Roman"/>
          <w:sz w:val="28"/>
          <w:szCs w:val="28"/>
        </w:rPr>
        <w:t>отводится</w:t>
      </w:r>
      <w:r w:rsidRPr="00F75219">
        <w:rPr>
          <w:rFonts w:ascii="Times New Roman" w:hAnsi="Times New Roman" w:cs="Times New Roman"/>
          <w:bCs/>
          <w:sz w:val="28"/>
          <w:szCs w:val="28"/>
        </w:rPr>
        <w:t xml:space="preserve"> 64 часа,</w:t>
      </w:r>
      <w:r w:rsidRPr="00F75219">
        <w:rPr>
          <w:rFonts w:ascii="Times New Roman" w:hAnsi="Times New Roman" w:cs="Times New Roman"/>
          <w:sz w:val="28"/>
          <w:szCs w:val="28"/>
        </w:rPr>
        <w:t xml:space="preserve"> а базисным учебным планом предусмотрено в 9 классе 34 часа, в рабочей программе сокращено количество часов, предусмотренных автором на изучение глав и параграфов предмета.</w:t>
      </w:r>
    </w:p>
    <w:p w:rsidR="0079087B" w:rsidRPr="00F75219" w:rsidRDefault="0079087B" w:rsidP="007908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Авторская программа предусматривает проведение 18 контрольных работ.</w:t>
      </w:r>
    </w:p>
    <w:p w:rsidR="0079087B" w:rsidRPr="00F75219" w:rsidRDefault="0079087B" w:rsidP="0079087B">
      <w:pPr>
        <w:shd w:val="clear" w:color="auto" w:fill="FFFFFF"/>
        <w:tabs>
          <w:tab w:val="left" w:pos="1486"/>
        </w:tabs>
        <w:spacing w:before="22" w:line="271" w:lineRule="exact"/>
        <w:ind w:right="65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Данная рабочая программа полностью соответствует государственному образовательному стандарту основного (общего) образования по православной культуре.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</w:rPr>
      </w:pPr>
      <w:r w:rsidRPr="00F75219">
        <w:rPr>
          <w:b w:val="0"/>
          <w:szCs w:val="28"/>
        </w:rPr>
        <w:t>Основная</w:t>
      </w:r>
      <w:r w:rsidRPr="00F75219">
        <w:rPr>
          <w:szCs w:val="28"/>
        </w:rPr>
        <w:t xml:space="preserve"> форма организации учебного процесса – урок. </w:t>
      </w:r>
      <w:r w:rsidRPr="00F75219">
        <w:rPr>
          <w:b w:val="0"/>
          <w:szCs w:val="28"/>
        </w:rPr>
        <w:t xml:space="preserve">В приведённом тематическом планировании предусмотрено использование различных форм уроков: </w:t>
      </w:r>
      <w:r w:rsidRPr="00F75219">
        <w:rPr>
          <w:b w:val="0"/>
        </w:rPr>
        <w:t>комбинированный урок, урок ознакомления с новым материалом, урок-лекция, урок-дискуссия, урок-экскурсия, урок по защите рефератов, урок проверки и коррекции знаний и умений, урок обобщающего повторения, урок закрепления знаний, умений и навыков.</w:t>
      </w:r>
    </w:p>
    <w:p w:rsidR="0079087B" w:rsidRPr="00F75219" w:rsidRDefault="0079087B" w:rsidP="0079087B">
      <w:pPr>
        <w:shd w:val="clear" w:color="auto" w:fill="FFFFFF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На уроках большое внимание уделяется:</w:t>
      </w:r>
    </w:p>
    <w:p w:rsidR="0079087B" w:rsidRPr="00F75219" w:rsidRDefault="0079087B" w:rsidP="007908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дифференцированному подходу в обучении;</w:t>
      </w:r>
    </w:p>
    <w:p w:rsidR="0079087B" w:rsidRPr="00F75219" w:rsidRDefault="0079087B" w:rsidP="007908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рациональной организации урока;</w:t>
      </w:r>
    </w:p>
    <w:p w:rsidR="0079087B" w:rsidRPr="00F75219" w:rsidRDefault="0079087B" w:rsidP="007908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благоприятному психологическому климату на уроке;</w:t>
      </w:r>
    </w:p>
    <w:p w:rsidR="0079087B" w:rsidRPr="00F75219" w:rsidRDefault="0079087B" w:rsidP="007908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созданию атмосферы успеха.</w:t>
      </w:r>
    </w:p>
    <w:p w:rsidR="0079087B" w:rsidRPr="00F75219" w:rsidRDefault="0079087B" w:rsidP="0079087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lastRenderedPageBreak/>
        <w:t xml:space="preserve">На каждом уроке большое внимание уделяется 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здоровьесберегающим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 xml:space="preserve"> технологиям, позволяющим повышать уровень познавательной активности </w:t>
      </w:r>
      <w:proofErr w:type="gramStart"/>
      <w:r w:rsidRPr="00F7521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75219">
        <w:rPr>
          <w:rFonts w:ascii="Times New Roman" w:hAnsi="Times New Roman" w:cs="Times New Roman"/>
          <w:sz w:val="28"/>
          <w:szCs w:val="28"/>
        </w:rPr>
        <w:t xml:space="preserve">: проводятся физкультминутки, корректировка осанки обучающихся, эмоциональная разрядка. Методы 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 xml:space="preserve"> технологий способствуют эмоциональной уравновешенности школьников, уверенности в собственных возможностях. 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Здоровьесбережение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 xml:space="preserve"> направлено на обеспечение психического здоровья </w:t>
      </w:r>
      <w:proofErr w:type="gramStart"/>
      <w:r w:rsidRPr="00F7521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75219">
        <w:rPr>
          <w:rFonts w:ascii="Times New Roman" w:hAnsi="Times New Roman" w:cs="Times New Roman"/>
          <w:sz w:val="28"/>
          <w:szCs w:val="28"/>
        </w:rPr>
        <w:t>.</w:t>
      </w:r>
    </w:p>
    <w:p w:rsidR="0079087B" w:rsidRPr="00F75219" w:rsidRDefault="0079087B" w:rsidP="0079087B">
      <w:pPr>
        <w:shd w:val="clear" w:color="auto" w:fill="FFFFFF"/>
        <w:ind w:left="54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9087B" w:rsidRPr="00F75219" w:rsidRDefault="0079087B" w:rsidP="0079087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87B" w:rsidRPr="00F75219" w:rsidRDefault="0079087B" w:rsidP="0079087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87B" w:rsidRPr="00F75219" w:rsidRDefault="0079087B" w:rsidP="0079087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выпускников</w:t>
      </w:r>
    </w:p>
    <w:p w:rsidR="0079087B" w:rsidRPr="00F75219" w:rsidRDefault="0079087B" w:rsidP="0079087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75219">
        <w:rPr>
          <w:rFonts w:ascii="Times New Roman" w:hAnsi="Times New Roman" w:cs="Times New Roman"/>
          <w:b/>
          <w:bCs/>
          <w:iCs/>
          <w:sz w:val="28"/>
          <w:szCs w:val="28"/>
        </w:rPr>
        <w:t>В результате изучения православной культуры ученик должен</w:t>
      </w:r>
    </w:p>
    <w:p w:rsidR="0079087B" w:rsidRPr="00F75219" w:rsidRDefault="0079087B" w:rsidP="0079087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087B" w:rsidRPr="00F75219" w:rsidRDefault="0079087B" w:rsidP="0079087B">
      <w:pPr>
        <w:tabs>
          <w:tab w:val="left" w:pos="7984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5219">
        <w:rPr>
          <w:rFonts w:ascii="Times New Roman" w:hAnsi="Times New Roman" w:cs="Times New Roman"/>
          <w:b/>
          <w:sz w:val="28"/>
          <w:szCs w:val="28"/>
          <w:u w:val="single"/>
        </w:rPr>
        <w:t>знать:</w:t>
      </w:r>
    </w:p>
    <w:p w:rsidR="0079087B" w:rsidRPr="00F75219" w:rsidRDefault="0079087B" w:rsidP="0079087B">
      <w:pPr>
        <w:jc w:val="both"/>
        <w:rPr>
          <w:rFonts w:ascii="Times New Roman" w:hAnsi="Times New Roman" w:cs="Times New Roman"/>
          <w:sz w:val="28"/>
          <w:szCs w:val="20"/>
        </w:rPr>
      </w:pPr>
      <w:proofErr w:type="gramStart"/>
      <w:r w:rsidRPr="00F75219">
        <w:rPr>
          <w:rFonts w:ascii="Times New Roman" w:hAnsi="Times New Roman" w:cs="Times New Roman"/>
          <w:sz w:val="28"/>
          <w:szCs w:val="20"/>
        </w:rPr>
        <w:t>перечислять, указывать термины, раскрывать их содержание, описывать лица, предметы, события, явления, понятия.</w:t>
      </w:r>
      <w:proofErr w:type="gramEnd"/>
    </w:p>
    <w:p w:rsidR="0079087B" w:rsidRPr="00F75219" w:rsidRDefault="0079087B" w:rsidP="0079087B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79087B" w:rsidRPr="00F75219" w:rsidRDefault="0079087B" w:rsidP="0079087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5219">
        <w:rPr>
          <w:rFonts w:ascii="Times New Roman" w:hAnsi="Times New Roman" w:cs="Times New Roman"/>
          <w:b/>
          <w:sz w:val="28"/>
          <w:szCs w:val="28"/>
          <w:u w:val="single"/>
        </w:rPr>
        <w:t xml:space="preserve">уметь сопоставлять: </w:t>
      </w:r>
    </w:p>
    <w:p w:rsidR="0079087B" w:rsidRPr="00F75219" w:rsidRDefault="0079087B" w:rsidP="0079087B">
      <w:pPr>
        <w:jc w:val="both"/>
        <w:rPr>
          <w:rFonts w:ascii="Times New Roman" w:hAnsi="Times New Roman" w:cs="Times New Roman"/>
          <w:sz w:val="28"/>
          <w:szCs w:val="20"/>
        </w:rPr>
      </w:pPr>
      <w:r w:rsidRPr="00F75219">
        <w:rPr>
          <w:rFonts w:ascii="Times New Roman" w:hAnsi="Times New Roman" w:cs="Times New Roman"/>
          <w:sz w:val="28"/>
          <w:szCs w:val="20"/>
        </w:rPr>
        <w:t>сравнивать лица, предметы, события, явления, понятия, выделяя их общие и отличительные признаки; объяснять (раскрывать сущность явлений и понятий, используя примеры).</w:t>
      </w:r>
    </w:p>
    <w:p w:rsidR="0079087B" w:rsidRPr="00F75219" w:rsidRDefault="0079087B" w:rsidP="0079087B">
      <w:pPr>
        <w:jc w:val="both"/>
        <w:rPr>
          <w:rFonts w:ascii="Times New Roman" w:hAnsi="Times New Roman" w:cs="Times New Roman"/>
        </w:rPr>
      </w:pPr>
    </w:p>
    <w:p w:rsidR="0079087B" w:rsidRPr="00F75219" w:rsidRDefault="0079087B" w:rsidP="0079087B">
      <w:pPr>
        <w:tabs>
          <w:tab w:val="left" w:pos="7984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5219">
        <w:rPr>
          <w:rFonts w:ascii="Times New Roman" w:hAnsi="Times New Roman" w:cs="Times New Roman"/>
          <w:b/>
          <w:sz w:val="28"/>
          <w:szCs w:val="28"/>
          <w:u w:val="single"/>
        </w:rPr>
        <w:t>иметь навык:</w:t>
      </w:r>
    </w:p>
    <w:p w:rsidR="0079087B" w:rsidRPr="00F75219" w:rsidRDefault="0079087B" w:rsidP="007908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75219">
        <w:rPr>
          <w:rFonts w:ascii="Times New Roman" w:hAnsi="Times New Roman" w:cs="Times New Roman"/>
          <w:bCs/>
          <w:sz w:val="28"/>
          <w:szCs w:val="28"/>
        </w:rPr>
        <w:lastRenderedPageBreak/>
        <w:t>проведения исследовательских работ пол заданной теме, работы с информационными ресурсами в части нахождения необходимой информации, отбора её содержания, копирования, редактирования найденной информации, выделения и вставки  в готовый текст отдельных найденных фрагментов.</w:t>
      </w:r>
      <w:proofErr w:type="gramEnd"/>
    </w:p>
    <w:p w:rsidR="0079087B" w:rsidRPr="00F75219" w:rsidRDefault="0079087B" w:rsidP="0079087B">
      <w:pPr>
        <w:tabs>
          <w:tab w:val="left" w:pos="7984"/>
        </w:tabs>
        <w:jc w:val="both"/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tabs>
          <w:tab w:val="left" w:pos="4138"/>
        </w:tabs>
        <w:rPr>
          <w:rFonts w:ascii="Times New Roman" w:hAnsi="Times New Roman" w:cs="Times New Roman"/>
          <w:sz w:val="24"/>
          <w:szCs w:val="24"/>
        </w:rPr>
      </w:pPr>
      <w:r w:rsidRPr="00F75219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F75219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79087B" w:rsidRPr="00F75219" w:rsidRDefault="0079087B" w:rsidP="0079087B">
      <w:pPr>
        <w:tabs>
          <w:tab w:val="left" w:pos="4138"/>
        </w:tabs>
        <w:rPr>
          <w:rFonts w:ascii="Times New Roman" w:hAnsi="Times New Roman" w:cs="Times New Roman"/>
        </w:rPr>
      </w:pPr>
    </w:p>
    <w:p w:rsidR="0079087B" w:rsidRPr="00F75219" w:rsidRDefault="0079087B" w:rsidP="0079087B">
      <w:pPr>
        <w:jc w:val="center"/>
        <w:rPr>
          <w:rFonts w:ascii="Times New Roman" w:hAnsi="Times New Roman" w:cs="Times New Roman"/>
          <w:b/>
          <w:sz w:val="28"/>
        </w:rPr>
      </w:pPr>
      <w:r w:rsidRPr="00F75219">
        <w:rPr>
          <w:rFonts w:ascii="Times New Roman" w:hAnsi="Times New Roman" w:cs="Times New Roman"/>
          <w:b/>
          <w:sz w:val="28"/>
        </w:rPr>
        <w:t>6 класс</w:t>
      </w: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Глава 2. Крещение Руси  (16 ч)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Распространение христианского учения на территориях славянских племен.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Апостол Андрей Первозванный и его миссионерское путешествие, «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Фотиево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>» крещение, княгиня Ольга.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Принятие решения князем Владимиром о Крещении Руси.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Необходимость объединения племен, создание пантеона языческих богов, поиск единой религии среди мировых религий того времени, впечатления послов от богослужения в Византии.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Как была крещена Русь.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История крещения князя Владимира, христианское бракосочетание Владимира и Анны, крещение киевлян, крещение новгородцев.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5219">
        <w:rPr>
          <w:rFonts w:ascii="Times New Roman" w:hAnsi="Times New Roman" w:cs="Times New Roman"/>
          <w:sz w:val="28"/>
          <w:szCs w:val="28"/>
        </w:rPr>
        <w:lastRenderedPageBreak/>
        <w:t>Новокрещенная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 xml:space="preserve"> Русь.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Первые христианские храмы на Руси, богослужения и первые богослужебные книги на славянском языке, перемены в князе Владимире, первые документы по нравственным христианским нормам, начало просвещения Руси, смерть Владимира и его сыновей.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Расцвет культуры на Руси в </w:t>
      </w:r>
      <w:r w:rsidRPr="00F7521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75219">
        <w:rPr>
          <w:rFonts w:ascii="Times New Roman" w:hAnsi="Times New Roman" w:cs="Times New Roman"/>
          <w:sz w:val="28"/>
          <w:szCs w:val="28"/>
        </w:rPr>
        <w:t xml:space="preserve"> веке. Первые русские святые.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Просвещение на Руси во времена Ярослава Мудрого, канонизация Бориса и Глеба, развитие 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>, первый русский митрополит, монашеский постриг князей, завещание Ярослава, укрепление христианской веры сыновьями Ярослава.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Глава 3. Начало славянской письменности (15 ч)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Создатели славянской письменности – святые равноапостольные братья Кирилл и 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>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История жизни Константина Философа, его миссионерская деятельность, создание славянской азбуки при  переводе Евангелия, защита славянского языка, перевод книг Библии </w:t>
      </w:r>
      <w:proofErr w:type="spellStart"/>
      <w:r w:rsidRPr="00F75219">
        <w:rPr>
          <w:rFonts w:ascii="Times New Roman" w:hAnsi="Times New Roman" w:cs="Times New Roman"/>
          <w:sz w:val="28"/>
          <w:szCs w:val="28"/>
        </w:rPr>
        <w:t>Мефодием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 xml:space="preserve"> на славянский язык, прославление святых братьев.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Славянский алфавит – кириллица.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Славянские азбуки – глаголица и кириллица, начертание и значение букв, «Сказание о письменах» черноризца Храбра, старославянский и церковнославянский языки, особенности начертания и прочтения, реформы языка, достоинства церковнославянского языка в церковной службе.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Первые книги на славянском языке.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Описание первых книг и значение Библии для человечества, Евангелие, описание состава и смысла Евангелия, Апостол и его содержание, псалмы Давида и Псалтирь, Остромирово Евангелие.                                                        </w:t>
      </w:r>
    </w:p>
    <w:p w:rsidR="0079087B" w:rsidRPr="00F75219" w:rsidRDefault="0079087B" w:rsidP="0079087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79087B" w:rsidRPr="00F75219" w:rsidRDefault="0079087B" w:rsidP="0079087B">
      <w:pPr>
        <w:pStyle w:val="2"/>
        <w:ind w:firstLine="567"/>
        <w:jc w:val="both"/>
        <w:rPr>
          <w:bCs w:val="0"/>
          <w:szCs w:val="28"/>
        </w:rPr>
      </w:pPr>
      <w:r w:rsidRPr="00F75219">
        <w:rPr>
          <w:bCs w:val="0"/>
          <w:szCs w:val="28"/>
        </w:rPr>
        <w:t>Глава 4. Священное Писание (22 ч)</w:t>
      </w:r>
    </w:p>
    <w:p w:rsidR="0079087B" w:rsidRPr="00F75219" w:rsidRDefault="0079087B" w:rsidP="0079087B">
      <w:pPr>
        <w:pStyle w:val="2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  <w:u w:val="single"/>
        </w:rPr>
        <w:t>Параграф 4.1. «Библия — главная книга христианства»</w:t>
      </w:r>
      <w:r w:rsidRPr="00F75219">
        <w:rPr>
          <w:b w:val="0"/>
          <w:bCs w:val="0"/>
          <w:szCs w:val="28"/>
        </w:rPr>
        <w:t xml:space="preserve"> 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</w:rPr>
        <w:t xml:space="preserve">Священное Писание и Священное Предание. Библия, Ветхий Завет и Новый Завет. Типы книг Ветхого Завета. Пятикнижие; книги Бытие, Исход, Второзаконие. Исторические книги Ветхого Завета; книги Судей, Царств, Руфи, </w:t>
      </w:r>
      <w:proofErr w:type="spellStart"/>
      <w:r w:rsidRPr="00F75219">
        <w:rPr>
          <w:b w:val="0"/>
          <w:bCs w:val="0"/>
          <w:szCs w:val="28"/>
        </w:rPr>
        <w:t>Неемии</w:t>
      </w:r>
      <w:proofErr w:type="spellEnd"/>
      <w:r w:rsidRPr="00F75219">
        <w:rPr>
          <w:b w:val="0"/>
          <w:bCs w:val="0"/>
          <w:szCs w:val="28"/>
        </w:rPr>
        <w:t xml:space="preserve"> и Ездры. Назидательные книги Ветхого Завета; Псалтирь Давида, Притчи Соломона, книги Иова, </w:t>
      </w:r>
      <w:proofErr w:type="spellStart"/>
      <w:r w:rsidRPr="00F75219">
        <w:rPr>
          <w:b w:val="0"/>
          <w:bCs w:val="0"/>
          <w:szCs w:val="28"/>
        </w:rPr>
        <w:t>Екклезиаста</w:t>
      </w:r>
      <w:proofErr w:type="spellEnd"/>
      <w:r w:rsidRPr="00F75219">
        <w:rPr>
          <w:b w:val="0"/>
          <w:bCs w:val="0"/>
          <w:szCs w:val="28"/>
        </w:rPr>
        <w:t xml:space="preserve">. Пророческие книги Ветхого Завета; книги пророков Иеремии, Даниила, </w:t>
      </w:r>
      <w:proofErr w:type="spellStart"/>
      <w:r w:rsidRPr="00F75219">
        <w:rPr>
          <w:b w:val="0"/>
          <w:bCs w:val="0"/>
          <w:szCs w:val="28"/>
        </w:rPr>
        <w:t>Амоса</w:t>
      </w:r>
      <w:proofErr w:type="spellEnd"/>
      <w:r w:rsidRPr="00F75219">
        <w:rPr>
          <w:b w:val="0"/>
          <w:bCs w:val="0"/>
          <w:szCs w:val="28"/>
        </w:rPr>
        <w:t xml:space="preserve">. Пророчества о Мессии в Ветхом Завете. Книги Нового Завета. Четвероевангелие, особенности Евангелий, история их создания и авторы. Книга Деяния Апостолов. Соборные послания Апостолов. Книга Откровение (Апокалипсис). Виды смысла в текстах Священного Писания, прямой, переносный, духовный. Общечеловеческое значение Библии. Бог и Творение, мир сверхъестественный и естественный, духовный и материальный. Дух, духовность, духовная жизнь. Ангелы и падшие духи. Прародители человечества. Грехопадение Прародителей. Происхождение религии. Авель и Каин. </w:t>
      </w:r>
      <w:proofErr w:type="spellStart"/>
      <w:r w:rsidRPr="00F75219">
        <w:rPr>
          <w:b w:val="0"/>
          <w:bCs w:val="0"/>
          <w:szCs w:val="28"/>
        </w:rPr>
        <w:t>Сиф</w:t>
      </w:r>
      <w:proofErr w:type="spellEnd"/>
      <w:r w:rsidRPr="00F75219">
        <w:rPr>
          <w:b w:val="0"/>
          <w:bCs w:val="0"/>
          <w:szCs w:val="28"/>
        </w:rPr>
        <w:t xml:space="preserve">. </w:t>
      </w:r>
      <w:proofErr w:type="gramStart"/>
      <w:r w:rsidRPr="00F75219">
        <w:rPr>
          <w:b w:val="0"/>
          <w:bCs w:val="0"/>
          <w:szCs w:val="28"/>
        </w:rPr>
        <w:t>Допотопные</w:t>
      </w:r>
      <w:proofErr w:type="gramEnd"/>
      <w:r w:rsidRPr="00F75219">
        <w:rPr>
          <w:b w:val="0"/>
          <w:bCs w:val="0"/>
          <w:szCs w:val="28"/>
        </w:rPr>
        <w:t xml:space="preserve"> патриархи, религия в эпоху до избрания Авраама. Всемирный потоп, праведный Ной и его сыновья. Вавилонское столпотворение и разделение народов. Избрание Авраама. Иаков. Моисей. Ветхозаветная Церковь (Древний Израиль). Скиния Завета, Иерусалимский храм в Древнем Израиле. Основные события Ветхозаветной истории. Ветхий Завет о Мессии-Спасителе. Священное Писание о природе мужчины и женщины, их взаимоотношениях. Заповеди Ветхого Завета. Евангелие — Благая Весть. Евангельская история. Историчность Иисуса Христа и Евангельских событий. Погребальная плащаница Иисуса Христа (Туринская плащаница). Летоисчисления от Сотворения Мира и от Рождества Христова Нагорная проповедь. Заповеди Блаженства, Заповедь любви. Духовная сущность греха и его последствия для телесной, душевной и духовной жизни человека, жизни общества. Благодать. </w:t>
      </w:r>
      <w:proofErr w:type="spellStart"/>
      <w:r w:rsidRPr="00F75219">
        <w:rPr>
          <w:b w:val="0"/>
          <w:bCs w:val="0"/>
          <w:szCs w:val="28"/>
        </w:rPr>
        <w:t>Боговоплощение</w:t>
      </w:r>
      <w:proofErr w:type="spellEnd"/>
      <w:r w:rsidRPr="00F75219">
        <w:rPr>
          <w:b w:val="0"/>
          <w:bCs w:val="0"/>
          <w:szCs w:val="28"/>
        </w:rPr>
        <w:t>, Богочеловек Иисус Христос, Искупление. Евангельские притчи. Чудеса Иисуса Христа над природой. Смерть и Воскресение Иисуса Христа, историческое подтверждение этих событий. Посмертная жизнь человека и будущее человечества в православной культуре. Всеобщее Воскресение и Страшный Суд. Жизнь и Успение Богородицы. Основание Христианской Церкви. Миссионерские путешествия апостолов Христа, первые поместные церкви. Жизнь первых христиан.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</w:rPr>
        <w:br/>
      </w:r>
      <w:r w:rsidRPr="00F75219">
        <w:rPr>
          <w:b w:val="0"/>
          <w:bCs w:val="0"/>
          <w:szCs w:val="28"/>
          <w:u w:val="single"/>
        </w:rPr>
        <w:t xml:space="preserve">Параграф 4.2. «Первая полная славянская Библия на Руси» 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</w:rPr>
        <w:t xml:space="preserve">История составления первого полного Библейского свода на славянском языке под руководством архиепископа Новгородского Геннадия. Значение первой полной Библии на славянском языке для русской православной культуры. Художественное оформление </w:t>
      </w:r>
      <w:proofErr w:type="spellStart"/>
      <w:r w:rsidRPr="00F75219">
        <w:rPr>
          <w:b w:val="0"/>
          <w:bCs w:val="0"/>
          <w:szCs w:val="28"/>
        </w:rPr>
        <w:t>Геннадиевской</w:t>
      </w:r>
      <w:proofErr w:type="spellEnd"/>
      <w:r w:rsidRPr="00F75219">
        <w:rPr>
          <w:b w:val="0"/>
          <w:bCs w:val="0"/>
          <w:szCs w:val="28"/>
        </w:rPr>
        <w:t xml:space="preserve"> Библии. Жизнь и деяния архиепископа Новгородского Геннадия.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  <w:r w:rsidRPr="00F75219">
        <w:rPr>
          <w:bCs w:val="0"/>
          <w:szCs w:val="28"/>
        </w:rPr>
        <w:lastRenderedPageBreak/>
        <w:t>Глава 5. Многообразие жанров древнерусской литературы (8 ч)</w:t>
      </w:r>
    </w:p>
    <w:p w:rsidR="0079087B" w:rsidRPr="00F75219" w:rsidRDefault="0079087B" w:rsidP="0079087B">
      <w:pPr>
        <w:pStyle w:val="2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  <w:u w:val="single"/>
        </w:rPr>
        <w:t>Параграф 5.1 «Слово как жанр древнерусской литературы»</w:t>
      </w:r>
      <w:r w:rsidRPr="00F75219">
        <w:rPr>
          <w:b w:val="0"/>
          <w:bCs w:val="0"/>
          <w:szCs w:val="28"/>
        </w:rPr>
        <w:t xml:space="preserve"> 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</w:rPr>
        <w:t xml:space="preserve">Богатство жанров древнерусской литературы. Соединение древнерусскими книжниками славянской языческой мифологии с основными догматами Священного Писания. Осмысление древнерусскими книжниками нового места Православной Руси во всемирно-историческом процессе. Идея Спасения и Воскресения в древнерусской литературе. Формирование в древнерусской литературе представления о единстве мира, истории и патриотизма Слово как жанр, соединивший ораторское искусство с фольклорными традициями хвалебных песен и плачей. Слово как патриотическое воззвание, отражающее смысл человеческой жизни во всемирной истории, содержащее размышления о причине и следствии описываемых событий с точки зрения Божьего промысла. «Слово о Законе и Благодати» митрополита </w:t>
      </w:r>
      <w:proofErr w:type="spellStart"/>
      <w:r w:rsidRPr="00F75219">
        <w:rPr>
          <w:b w:val="0"/>
          <w:bCs w:val="0"/>
          <w:szCs w:val="28"/>
        </w:rPr>
        <w:t>Илариона</w:t>
      </w:r>
      <w:proofErr w:type="spellEnd"/>
      <w:r w:rsidRPr="00F75219">
        <w:rPr>
          <w:b w:val="0"/>
          <w:bCs w:val="0"/>
          <w:szCs w:val="28"/>
        </w:rPr>
        <w:t xml:space="preserve"> как ярчайший образец хвалебно-философской ораторской речи. Описание всемирной Библейской истории,</w:t>
      </w:r>
      <w:r w:rsidRPr="00F75219">
        <w:rPr>
          <w:b w:val="0"/>
          <w:bCs w:val="0"/>
          <w:szCs w:val="28"/>
        </w:rPr>
        <w:br/>
        <w:t>прославление Святой Троицы и прославление князя Владимира как крестителя Руси в «Слове о Законе и Благодати». Разделение в «Слове о Законе и Благодати» всемирной истории на период Закона и Благодати. Описание смысла существования России в обретении спасения. «Слово о погибели Русской земли» и отражение в нем православной культурологической традиции. «</w:t>
      </w:r>
      <w:proofErr w:type="spellStart"/>
      <w:r w:rsidRPr="00F75219">
        <w:rPr>
          <w:b w:val="0"/>
          <w:bCs w:val="0"/>
          <w:szCs w:val="28"/>
        </w:rPr>
        <w:t>Задонщина</w:t>
      </w:r>
      <w:proofErr w:type="spellEnd"/>
      <w:r w:rsidRPr="00F75219">
        <w:rPr>
          <w:b w:val="0"/>
          <w:bCs w:val="0"/>
          <w:szCs w:val="28"/>
        </w:rPr>
        <w:t>» — отражение исторических событий и православного мировоззрения.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</w:p>
    <w:p w:rsidR="0079087B" w:rsidRPr="00F75219" w:rsidRDefault="0079087B" w:rsidP="0079087B">
      <w:pPr>
        <w:pStyle w:val="2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  <w:u w:val="single"/>
        </w:rPr>
        <w:t>Параграф 5.2. «Житие как жанр древнерусской литературы»</w:t>
      </w:r>
      <w:r w:rsidRPr="00F75219">
        <w:rPr>
          <w:b w:val="0"/>
          <w:bCs w:val="0"/>
          <w:szCs w:val="28"/>
        </w:rPr>
        <w:t xml:space="preserve"> </w:t>
      </w:r>
    </w:p>
    <w:p w:rsidR="0079087B" w:rsidRPr="00F75219" w:rsidRDefault="0079087B" w:rsidP="0079087B">
      <w:pPr>
        <w:pStyle w:val="2"/>
        <w:ind w:firstLine="567"/>
        <w:jc w:val="both"/>
        <w:rPr>
          <w:b w:val="0"/>
          <w:bCs w:val="0"/>
          <w:szCs w:val="28"/>
        </w:rPr>
      </w:pPr>
      <w:r w:rsidRPr="00F75219">
        <w:rPr>
          <w:b w:val="0"/>
          <w:bCs w:val="0"/>
          <w:szCs w:val="28"/>
        </w:rPr>
        <w:t>Традиции описания земной жизни русских православных святых, их деяний по распространению православной веры на Руси, а также совершаемых ими подвигов и чудес. Сонмы русских православных святых. Воспитательное значение житийной литературы для русского православного человека Новое понимание мученичества за православную веру во время татаро-монгольского нашествия, новые православные святые, развитие жанра житийной литературы. «Житие Александра Невского» как один из первых примеров жития нового православного святого. Подвиг Александра Невского по сохранению православной веры Руси и подчинение княжества Орде ради сохранения веры. Смирение как высший нравственный христианский подвиг. Художественные средства, примененные автором «Жития Александра Невского». Описания Божественного промысла и Божественной помощи в «Житии Александра Невского». «Житие Преподобного Сергия Радонежского». Жизнь и духовный подвиг Преподобного Сергия Радонежского — главного духовника России.</w:t>
      </w:r>
    </w:p>
    <w:p w:rsidR="0079087B" w:rsidRPr="00F75219" w:rsidRDefault="0079087B" w:rsidP="0079087B">
      <w:pPr>
        <w:pStyle w:val="2"/>
        <w:ind w:firstLine="567"/>
        <w:rPr>
          <w:bCs w:val="0"/>
          <w:szCs w:val="28"/>
        </w:rPr>
      </w:pPr>
      <w:r w:rsidRPr="00F75219">
        <w:rPr>
          <w:bCs w:val="0"/>
          <w:szCs w:val="28"/>
        </w:rPr>
        <w:t>8 класс</w:t>
      </w:r>
    </w:p>
    <w:p w:rsidR="0079087B" w:rsidRPr="00F75219" w:rsidRDefault="0079087B" w:rsidP="0079087B">
      <w:pPr>
        <w:pStyle w:val="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Глава 5. «Многообразие жанров древнерусской литературы»(15 ч)</w:t>
      </w:r>
    </w:p>
    <w:p w:rsidR="0079087B" w:rsidRPr="00F75219" w:rsidRDefault="0079087B" w:rsidP="0079087B">
      <w:pPr>
        <w:pStyle w:val="4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F75219">
        <w:rPr>
          <w:b w:val="0"/>
          <w:bCs w:val="0"/>
          <w:sz w:val="28"/>
          <w:szCs w:val="28"/>
          <w:u w:val="single"/>
        </w:rPr>
        <w:t>Параграф 5.3 «Повесть как жанр древнерусской литературы».</w:t>
      </w:r>
      <w:r w:rsidRPr="00F75219">
        <w:rPr>
          <w:b w:val="0"/>
          <w:bCs w:val="0"/>
          <w:sz w:val="28"/>
          <w:szCs w:val="28"/>
        </w:rPr>
        <w:t xml:space="preserve"> </w:t>
      </w:r>
    </w:p>
    <w:p w:rsidR="0079087B" w:rsidRPr="00F75219" w:rsidRDefault="0079087B" w:rsidP="0079087B">
      <w:pPr>
        <w:pStyle w:val="4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F75219">
        <w:rPr>
          <w:b w:val="0"/>
          <w:sz w:val="28"/>
          <w:szCs w:val="28"/>
        </w:rPr>
        <w:t xml:space="preserve">Определение места Киевской Руси среди народов мира, происхождение славянской письменности в «Повести временных лет». Выделение </w:t>
      </w:r>
      <w:proofErr w:type="spellStart"/>
      <w:r w:rsidRPr="00F75219">
        <w:rPr>
          <w:b w:val="0"/>
          <w:sz w:val="28"/>
          <w:szCs w:val="28"/>
        </w:rPr>
        <w:t>Божиего</w:t>
      </w:r>
      <w:proofErr w:type="spellEnd"/>
      <w:r w:rsidRPr="00F75219">
        <w:rPr>
          <w:b w:val="0"/>
          <w:sz w:val="28"/>
          <w:szCs w:val="28"/>
        </w:rPr>
        <w:t xml:space="preserve"> благословления и Божией помощи во вставных летописных повестях. Православные традиции в повествовательном жанре. Описание чудесной помощи Божией Матери и Небесного воинства </w:t>
      </w:r>
      <w:r w:rsidRPr="00F75219">
        <w:rPr>
          <w:b w:val="0"/>
          <w:sz w:val="28"/>
          <w:szCs w:val="28"/>
        </w:rPr>
        <w:lastRenderedPageBreak/>
        <w:t xml:space="preserve">в борьбе русских православных людей против Орды. Отражение исторических событий и поиск смысла нашествия на Русь </w:t>
      </w:r>
      <w:proofErr w:type="spellStart"/>
      <w:proofErr w:type="gramStart"/>
      <w:r w:rsidRPr="00F75219">
        <w:rPr>
          <w:b w:val="0"/>
          <w:sz w:val="28"/>
          <w:szCs w:val="28"/>
        </w:rPr>
        <w:t>татаро-монголов</w:t>
      </w:r>
      <w:proofErr w:type="spellEnd"/>
      <w:proofErr w:type="gramEnd"/>
      <w:r w:rsidRPr="00F75219">
        <w:rPr>
          <w:b w:val="0"/>
          <w:sz w:val="28"/>
          <w:szCs w:val="28"/>
        </w:rPr>
        <w:t xml:space="preserve"> в библейском толковании в «Повести о битве на реке Калке», «Повести о Темир </w:t>
      </w:r>
      <w:proofErr w:type="spellStart"/>
      <w:r w:rsidRPr="00F75219">
        <w:rPr>
          <w:b w:val="0"/>
          <w:sz w:val="28"/>
          <w:szCs w:val="28"/>
        </w:rPr>
        <w:t>Аксаке</w:t>
      </w:r>
      <w:proofErr w:type="spellEnd"/>
      <w:r w:rsidRPr="00F75219">
        <w:rPr>
          <w:b w:val="0"/>
          <w:sz w:val="28"/>
          <w:szCs w:val="28"/>
        </w:rPr>
        <w:t>» и «Стоянии на реке Угре». «Повесть о Куликовской битве»: сравнительный анализ ее содержания и выразительных средств повести с «</w:t>
      </w:r>
      <w:proofErr w:type="spellStart"/>
      <w:r w:rsidRPr="00F75219">
        <w:rPr>
          <w:b w:val="0"/>
          <w:sz w:val="28"/>
          <w:szCs w:val="28"/>
        </w:rPr>
        <w:t>Задонщиной</w:t>
      </w:r>
      <w:proofErr w:type="spellEnd"/>
      <w:r w:rsidRPr="00F75219">
        <w:rPr>
          <w:b w:val="0"/>
          <w:sz w:val="28"/>
          <w:szCs w:val="28"/>
        </w:rPr>
        <w:t>».</w:t>
      </w: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bCs/>
          <w:sz w:val="28"/>
          <w:szCs w:val="28"/>
          <w:u w:val="single"/>
        </w:rPr>
      </w:pP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F75219">
        <w:rPr>
          <w:bCs/>
          <w:sz w:val="28"/>
          <w:szCs w:val="28"/>
          <w:u w:val="single"/>
        </w:rPr>
        <w:t>Параграф 5.4. «Сказание как жанр древнерусской литературы».</w:t>
      </w:r>
      <w:r w:rsidRPr="00F75219">
        <w:rPr>
          <w:sz w:val="28"/>
          <w:szCs w:val="28"/>
          <w:u w:val="single"/>
        </w:rPr>
        <w:t xml:space="preserve"> </w:t>
      </w:r>
    </w:p>
    <w:p w:rsidR="0079087B" w:rsidRPr="00F75219" w:rsidRDefault="0079087B" w:rsidP="0079087B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5219">
        <w:rPr>
          <w:sz w:val="28"/>
          <w:szCs w:val="28"/>
        </w:rPr>
        <w:t xml:space="preserve">Описание божественной природы описываемых в сказаниях событий и чудес, являемых при событии. «Сказание о Борисе и Глебе». Особое почитание на Руси Владимирской иконы Божьей Матери, рассказы о чудотворности иконы в «Сказании о чудесах Владимирской иконы Божьей Матери». Рассказ о покровительстве Руси Божьей Матери через чудо от Владимирской иконы Богородицы в «Сказании о нашествии </w:t>
      </w:r>
      <w:proofErr w:type="spellStart"/>
      <w:r w:rsidRPr="00F75219">
        <w:rPr>
          <w:sz w:val="28"/>
          <w:szCs w:val="28"/>
        </w:rPr>
        <w:t>Едыгея</w:t>
      </w:r>
      <w:proofErr w:type="spellEnd"/>
      <w:r w:rsidRPr="00F75219">
        <w:rPr>
          <w:sz w:val="28"/>
          <w:szCs w:val="28"/>
        </w:rPr>
        <w:t>». Новый для русского религиозного сознания идеал мученика за веру, сознательно выбирающего смерть во имя Христа. «Сказание об убиении в Орде князя Михаила Черниговского и его боярина Феодора» — памятник древнерусской литературы о новых русских мучениках за православную веру.</w:t>
      </w: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F75219">
        <w:rPr>
          <w:bCs/>
          <w:sz w:val="28"/>
          <w:szCs w:val="28"/>
        </w:rPr>
        <w:t xml:space="preserve">     </w:t>
      </w: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75219">
        <w:rPr>
          <w:bCs/>
          <w:sz w:val="28"/>
          <w:szCs w:val="28"/>
          <w:u w:val="single"/>
        </w:rPr>
        <w:t>Параграф 5.5. «Древнерусская литература об установлении духовных устоев на Руси».</w:t>
      </w:r>
      <w:r w:rsidRPr="00F75219">
        <w:rPr>
          <w:bCs/>
          <w:sz w:val="28"/>
          <w:szCs w:val="28"/>
        </w:rPr>
        <w:t xml:space="preserve"> </w:t>
      </w:r>
    </w:p>
    <w:p w:rsidR="0079087B" w:rsidRPr="00F75219" w:rsidRDefault="0079087B" w:rsidP="0079087B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Значение поучительной литературы для установления православного уклада жизни на Руси и воспитания новых нравственных начал в русском человеке на основе христианских заповедей. Домострой о воспитании детей на христианских заповедях уважения к родителям. Наставление детям о праведной жизни в «Изборнике» Святослава 1076 года как основа христианского воспитания. Владимир Мономах и его «Поучение».</w:t>
      </w:r>
    </w:p>
    <w:p w:rsidR="0079087B" w:rsidRPr="00F75219" w:rsidRDefault="0079087B" w:rsidP="0079087B">
      <w:pPr>
        <w:pStyle w:val="4"/>
        <w:spacing w:before="0" w:beforeAutospacing="0" w:after="0" w:afterAutospacing="0"/>
        <w:jc w:val="both"/>
        <w:rPr>
          <w:sz w:val="28"/>
          <w:szCs w:val="28"/>
        </w:rPr>
      </w:pPr>
    </w:p>
    <w:p w:rsidR="0079087B" w:rsidRPr="00F75219" w:rsidRDefault="0079087B" w:rsidP="0079087B">
      <w:pPr>
        <w:pStyle w:val="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Глава 6. «Слово о полку Игореве» - памятник древнерусской литературы» (15 ч)</w:t>
      </w: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75219">
        <w:rPr>
          <w:bCs/>
          <w:sz w:val="28"/>
          <w:szCs w:val="28"/>
          <w:u w:val="single"/>
        </w:rPr>
        <w:t>Параграф 6.1. «Слово о полку Игореве» — древнейший исторический документ Руси».</w:t>
      </w:r>
    </w:p>
    <w:p w:rsidR="0079087B" w:rsidRPr="00F75219" w:rsidRDefault="0079087B" w:rsidP="0079087B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Изложение в «Слове о полку Игореве» исторических событий и отражение православной культуры, духовности и быта русского народа. Православные традиции отношений между братьями, между мужем и женой, между отцом и сыном, православные традиции отношения к Родной Земле в «Слове». Превращение автором «Слова» незначительного в русской истории воинского поражение князя в огромную духовную победу православного русского народа.</w:t>
      </w: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bCs/>
          <w:sz w:val="28"/>
          <w:szCs w:val="28"/>
          <w:u w:val="single"/>
        </w:rPr>
      </w:pP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 w:rsidRPr="00F75219">
        <w:rPr>
          <w:bCs/>
          <w:sz w:val="28"/>
          <w:szCs w:val="28"/>
          <w:u w:val="single"/>
        </w:rPr>
        <w:t>Параграф 6.2. «Открытие и изучение «Слова».</w:t>
      </w:r>
    </w:p>
    <w:p w:rsidR="0079087B" w:rsidRPr="00F75219" w:rsidRDefault="0079087B" w:rsidP="0079087B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История нахождения рукописи «Слова» графом А. И. Мусиным-Пушкиным. Исследование подлинности «Слова». Упоминание «Слова» в других древнерусских произведениях в связи с другими историческими событиями. Связь «Слова о полку Игореве» и «</w:t>
      </w:r>
      <w:proofErr w:type="spellStart"/>
      <w:r w:rsidRPr="00F75219">
        <w:rPr>
          <w:sz w:val="28"/>
          <w:szCs w:val="28"/>
        </w:rPr>
        <w:t>Задонщины</w:t>
      </w:r>
      <w:proofErr w:type="spellEnd"/>
      <w:r w:rsidRPr="00F75219">
        <w:rPr>
          <w:sz w:val="28"/>
          <w:szCs w:val="28"/>
        </w:rPr>
        <w:t>».</w:t>
      </w:r>
    </w:p>
    <w:p w:rsidR="0079087B" w:rsidRPr="00F75219" w:rsidRDefault="0079087B" w:rsidP="007908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5219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79087B" w:rsidRPr="00F75219" w:rsidRDefault="0079087B" w:rsidP="0079087B">
      <w:pPr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75219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Параграф 6.3. «Воспевание образа Русской земли и яркое обличение губительности княжеских раздоров для целостности Русского государства автором «Слова».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Отражение православных традиций отношения к родной земле, осознание необходимости единства Руси, как целостного государства для защиты православной веры, призыв о недопустимости ведения распрей между православным русским народом, необходимость спасения единой православной Руси как мирового оплота православной веры в «Слове».</w:t>
      </w:r>
    </w:p>
    <w:p w:rsidR="0079087B" w:rsidRPr="00F75219" w:rsidRDefault="0079087B" w:rsidP="0079087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79087B" w:rsidRPr="00F75219" w:rsidRDefault="0079087B" w:rsidP="0079087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Глава 7. «История христианского храма» (6 ч)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7.1.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«Из истории возникновения христианских храмов»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Библия о происхождении храма и формировании его внешнего вида и внутреннего оформления, скиния, храм Соломона, Второй Иерусалимский храм.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7.2.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«Происхождение внешнего вида христианского храма»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Гонения на христиан, проведение тайных богослужений. Икосы, катакомбы,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кубикулы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, крипты, капеллы. Прекращение гонения на христиан в начале IV века, базилика - особенности архитектуры, связь формы базилики с библейской историей.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7.3.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«Стили </w:t>
      </w:r>
      <w:proofErr w:type="gramStart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христианского</w:t>
      </w:r>
      <w:proofErr w:type="gramEnd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Византийский стиль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Пантеон в Риме. Типы </w:t>
      </w:r>
      <w:proofErr w:type="gram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византийского</w:t>
      </w:r>
      <w:proofErr w:type="gram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Собор Святой Софии в Константинополе: история создания, архитектура, значение собора для Византийской империи. Периоды истории развития византийской храмовой архитектуры. Крестово-купольная конструкция. Русско-византийский стиль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Романский, готический стили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Стили Возрождения, барокко, рококо, классицизма, ампира в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храмостроении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7.4.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«Единство внутреннего устройства и символизм форм христианских храмов».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Притвор, алтарь, святой престол, алтарная преграда, солея, амвон. Священные предметы святого Престола: антиминс, дарохранительница, напрестольное Евангелие, напрестольный крест. Символическое значение различных форм христианских храмов.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Глава 8. «Православный храм» (18 ч)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8.1.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«Истоки и самобытность русского храмового зодчества»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Влияние византийского зодчества </w:t>
      </w:r>
      <w:proofErr w:type="gram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древнерусское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храмостроение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Собор Святой Софии в Константинополе - образец для русских храмостроителей Руси X-XI веков. Формы православного храма и их символическое значение.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Многоглавие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православных храмов на Руси и их символическое значение. Деревянное храмовое зодчество Руси: столповые и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клетские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храмы. Каменное храмовое зодчество, крестово-купольная конструкция. Формы крестов на куполах православных храмов и их символическое значение. Назначение русских православных храмов.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8.2.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Кому </w:t>
      </w:r>
      <w:proofErr w:type="gramStart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посвящались</w:t>
      </w:r>
      <w:proofErr w:type="gramEnd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какое значение имели храмы на Руси»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Роль православных храмов на Руси. Типы православных храмов -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ставропигиальные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, кафедральные, приходские, кладбищенские. Храмы, освященные в честь Иисуса Христа. Храмы, освященные в честь православных праздников - двунадесятых и великих. Значение святых в православии, сонмы православных святых, храмы, освященные в честь святых. Храмы, освященные в честь особо чтимых на Руси икон.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8.3.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«Внутреннее устройство православного храма»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Притвор православного храма, его функции и художественное оформление. Колокольня. Средняя часть храма, ее функции и художественное оформление,  символический смысл внутреннего убранства средней части. Купол, его символическое значение и художественное оформление. Паруса, символическое значение изображений апостолов-евангелистов в парусах. </w:t>
      </w:r>
      <w:proofErr w:type="gram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Аналое</w:t>
      </w:r>
      <w:proofErr w:type="gram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, праздничная икона, хоругвь,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канунник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, паникадило, кафедра, рака со святыми мощами. Иконостас, ярусы иконостаса, Царские и боковые врата иконостаса. Солея, амвон, клиросы. Алтарь православного храма - его символическое значение, священные предметы алтаря и их функциональное и символическое значение, священные предметы священного престола и их символическое значение.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Параграф 8.4. «О Символе Веры, основных заповедях и богослужении».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Символа Веры, объяснение смысла его членов. Десять заповедей Ветхого Завета и их объяснение. Заповеди Блаженства и объяснение их смысла. Православное богослужение, суточный, недельный, годовой круги богослужений. Литургия, Всенощное бдение, молебны. Панихида.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8.5. «О церковнославянском языке и молитвах».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Оригинальные языки книг Священного Писания. Кирилло-мефодиевская традиция перевода книг Священного Писания и создание славянской письменности.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Церковнославянский язык как инструмент передачи смысла текста и богатства речи Священного Писания. Возвышенность и мелодичность церковнославянского языка. Молитвы, их смысл. Сравнительный анализ смыслового содержания, мелодичности строя и особенностей чтения текстов основных православных молитв на старославянском, церковнославянском и современном русском языках.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8.6. «Обычаи и обряды Русской Православной Церкви».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Обряд как внешний знак благоговения, выражающий православную веру. Порядок совершения и символический смысл обрядовых действий, совершаемых каждым православным человеком: крестное знамение, поклоны, зажигание свечи. Порядок совершения и символический смысл обрядовых действий, совершаемых священником: напутственные молитвы, освящение воды и пиши, крестные ходы.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Параграф 8.7. «Основные таинства Православной Церкви».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Определения понятия «таинство» в православии. Символический смысл и порядок совершения семи основных таинств в Русской Православной Церкви: крещения, миропомазания, причащения, покаяния, елеосвящения, священства и брака.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8.8. «Правила поведения в православном храме»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Требования к одежде приходящего в православный храм, порядок совершения православным человеком действий при подходе к храму и при вхождении в храм, правила поведения человека внутри православного храма и во время проведения богослужения.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Параграф 8.9. «Колокольные звоны».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Колокол как единственный музыкальный инструмент православного храма. История появления колоколов на Руси. Значение колокола в общественной жизни Руси. Русские колокольные мастера и их творения. Виды колокольных звонов православных русских храмов и их назначение. Использование колокольных звонов в произведениях знаменитых русских композиторов. Возрождение колокольного дела и колокольной музыки в современной России.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Глава 9. «Храмовое зодчество» (10 ч)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9.1. «Собор Святой Софии в Киеве».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История возведения Киевского Софийского собора. Особенности архитектуры и богатство внутреннего убранства храма Значение собора для русской православной культуры и для политической и общественной жизни Киевской Руси.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Параграф 9.2. «Единый </w:t>
      </w:r>
      <w:proofErr w:type="spellStart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храмостроительный</w:t>
      </w:r>
      <w:proofErr w:type="spellEnd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замысел Новгорода».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История возведения Новгородского Софийского собора. Особенности архитектуры и богатство 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внутреннего убранства храма Значение собора для русской православной культуры и для политической и общественной жизни Киевской Руси. Архитектурные особенности Новгородской школы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9.3. «Зодчество Владимиро-Суздальской земли»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Архитектурные особенности Владимиро-Суздальской школы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. Владимирский Успенский собор — главный храм новой столицы Киевской Руси. Особенности архитектуры и богатство внутреннего убранства Владимирского Успенского собора. </w:t>
      </w:r>
    </w:p>
    <w:p w:rsidR="0079087B" w:rsidRPr="00F75219" w:rsidRDefault="0079087B" w:rsidP="0079087B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Параграф 9.4. «Шатровое зодчество - уникальный стиль русского </w:t>
      </w:r>
      <w:proofErr w:type="spellStart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храмостроения</w:t>
      </w:r>
      <w:proofErr w:type="spellEnd"/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История создания и развития русского шатрового зодчества. История возведения церкви Вознесения в </w:t>
      </w:r>
      <w:proofErr w:type="gram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Коломенском</w:t>
      </w:r>
      <w:proofErr w:type="gram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, особенности архитектуры первой шатровой церкви на Руси. Споры ученых о происхождении русского шатрового зодчества. Шатровые храмы Руси, особенности архитектуры и внутреннего убранства храма Решение Патриарха Никона о запрете строительства на Руси шатровых храмов. </w:t>
      </w: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9.5. «Храмы Московского Кремля».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Грандиозное </w:t>
      </w:r>
      <w:proofErr w:type="spell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храмостроительство</w:t>
      </w:r>
      <w:proofErr w:type="spell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в Московском Кремле во времена правления князя Ивана Ш. Строительство Успенского собора Московского Кремля - Первопрестольного храма Всея Руси,  архитектура и внутреннее убранство храма. Благовещенский собор Московского Кремля.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9.6. «Храм Христа Спасителя».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История строительства храма Христа Спасителя в Российской империи, художественное оформление и архитектура храма, богатство его внутреннего убранства. Значение храма Христа Спасителя для истории Российской империи. Уничтожение храма большевиками в 1931 году. Возрождение храма Христа Спасителя в 90-е годы XX века. История строительства, </w:t>
      </w:r>
      <w:proofErr w:type="gram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архитектурное решение</w:t>
      </w:r>
      <w:proofErr w:type="gram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и художественное оформление возрожденного храма. </w:t>
      </w:r>
    </w:p>
    <w:p w:rsidR="0079087B" w:rsidRPr="00F75219" w:rsidRDefault="0079087B" w:rsidP="0079087B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219">
        <w:rPr>
          <w:rFonts w:ascii="Times New Roman" w:hAnsi="Times New Roman" w:cs="Times New Roman"/>
          <w:b/>
          <w:color w:val="000000"/>
          <w:sz w:val="28"/>
          <w:szCs w:val="28"/>
        </w:rPr>
        <w:t>Параграф 9.7. «Храмы Санкт-Петербурга».</w:t>
      </w:r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Строительство Исаакиевского собора как главного храма новой столицы Российской империи, архитектура и оформление внутреннего убранства храма. Казанский собор; история возведения, </w:t>
      </w:r>
      <w:proofErr w:type="gramStart"/>
      <w:r w:rsidRPr="00F75219">
        <w:rPr>
          <w:rFonts w:ascii="Times New Roman" w:hAnsi="Times New Roman" w:cs="Times New Roman"/>
          <w:color w:val="000000"/>
          <w:sz w:val="28"/>
          <w:szCs w:val="28"/>
        </w:rPr>
        <w:t>архитектурное решение</w:t>
      </w:r>
      <w:proofErr w:type="gramEnd"/>
      <w:r w:rsidRPr="00F75219">
        <w:rPr>
          <w:rFonts w:ascii="Times New Roman" w:hAnsi="Times New Roman" w:cs="Times New Roman"/>
          <w:color w:val="000000"/>
          <w:sz w:val="28"/>
          <w:szCs w:val="28"/>
        </w:rPr>
        <w:t xml:space="preserve"> и внутреннее убранство.</w:t>
      </w:r>
    </w:p>
    <w:p w:rsidR="0079087B" w:rsidRPr="00F75219" w:rsidRDefault="0079087B" w:rsidP="0079087B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tabs>
          <w:tab w:val="left" w:pos="5341"/>
        </w:tabs>
        <w:rPr>
          <w:rFonts w:ascii="Times New Roman" w:hAnsi="Times New Roman" w:cs="Times New Roman"/>
        </w:rPr>
      </w:pPr>
    </w:p>
    <w:p w:rsidR="0079087B" w:rsidRPr="00F75219" w:rsidRDefault="0079087B" w:rsidP="0079087B">
      <w:pPr>
        <w:tabs>
          <w:tab w:val="left" w:pos="5341"/>
        </w:tabs>
        <w:rPr>
          <w:rFonts w:ascii="Times New Roman" w:hAnsi="Times New Roman" w:cs="Times New Roman"/>
          <w:sz w:val="24"/>
          <w:szCs w:val="24"/>
        </w:rPr>
      </w:pPr>
      <w:r w:rsidRPr="00F75219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F75219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79087B" w:rsidRPr="00F75219" w:rsidRDefault="0079087B" w:rsidP="0079087B">
      <w:pPr>
        <w:widowControl w:val="0"/>
        <w:shd w:val="clear" w:color="auto" w:fill="FFFFFF"/>
        <w:tabs>
          <w:tab w:val="left" w:pos="142"/>
          <w:tab w:val="left" w:pos="167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79087B" w:rsidRPr="00F75219" w:rsidRDefault="0079087B" w:rsidP="0079087B">
      <w:pPr>
        <w:tabs>
          <w:tab w:val="left" w:pos="5341"/>
        </w:tabs>
        <w:rPr>
          <w:rFonts w:ascii="Times New Roman" w:hAnsi="Times New Roman" w:cs="Times New Roman"/>
        </w:rPr>
      </w:pPr>
    </w:p>
    <w:p w:rsidR="0079087B" w:rsidRPr="00F75219" w:rsidRDefault="0079087B" w:rsidP="0079087B">
      <w:pPr>
        <w:tabs>
          <w:tab w:val="left" w:pos="5614"/>
        </w:tabs>
        <w:rPr>
          <w:rFonts w:ascii="Times New Roman" w:hAnsi="Times New Roman" w:cs="Times New Roman"/>
          <w:sz w:val="24"/>
          <w:szCs w:val="24"/>
        </w:rPr>
      </w:pPr>
      <w:r w:rsidRPr="00F75219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F75219">
        <w:rPr>
          <w:rFonts w:ascii="Times New Roman" w:hAnsi="Times New Roman" w:cs="Times New Roman"/>
          <w:b/>
          <w:sz w:val="28"/>
          <w:szCs w:val="28"/>
        </w:rPr>
        <w:t>Формы и средства контроля</w:t>
      </w:r>
    </w:p>
    <w:p w:rsidR="0079087B" w:rsidRPr="00F75219" w:rsidRDefault="0079087B" w:rsidP="0079087B">
      <w:pPr>
        <w:ind w:firstLine="6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 Основными формами проверки знаний и умений обучающихся являются устный опрос и письменные работы. К письменным формам контроля относятся: самостоятельные и контрольные работы. Основные виды проверки знаний – текущая, промежуточная и итоговая.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процесса:</w:t>
      </w:r>
      <w:r w:rsidRPr="00F7521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9087B" w:rsidRPr="00F75219" w:rsidRDefault="0079087B" w:rsidP="0079087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индивидуальные, </w:t>
      </w:r>
    </w:p>
    <w:p w:rsidR="0079087B" w:rsidRPr="00F75219" w:rsidRDefault="0079087B" w:rsidP="0079087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групповые, </w:t>
      </w:r>
    </w:p>
    <w:p w:rsidR="0079087B" w:rsidRPr="00F75219" w:rsidRDefault="0079087B" w:rsidP="0079087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индивидуально-групповые, </w:t>
      </w:r>
    </w:p>
    <w:p w:rsidR="0079087B" w:rsidRPr="00F75219" w:rsidRDefault="0079087B" w:rsidP="0079087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фронтальные, </w:t>
      </w:r>
    </w:p>
    <w:p w:rsidR="0079087B" w:rsidRPr="00F75219" w:rsidRDefault="0079087B" w:rsidP="0079087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классные и  внеклассные.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Формы контроля ЗУН (</w:t>
      </w:r>
      <w:proofErr w:type="spellStart"/>
      <w:r w:rsidRPr="00F75219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F75219">
        <w:rPr>
          <w:rFonts w:ascii="Times New Roman" w:hAnsi="Times New Roman" w:cs="Times New Roman"/>
          <w:b/>
          <w:sz w:val="28"/>
          <w:szCs w:val="28"/>
        </w:rPr>
        <w:t>)</w:t>
      </w:r>
    </w:p>
    <w:p w:rsidR="0079087B" w:rsidRPr="00F75219" w:rsidRDefault="0079087B" w:rsidP="007908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lastRenderedPageBreak/>
        <w:t>фронтальный опрос;</w:t>
      </w:r>
    </w:p>
    <w:p w:rsidR="0079087B" w:rsidRPr="00F75219" w:rsidRDefault="0079087B" w:rsidP="007908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промежуточная аттестация (в форме самостоятельных работ);</w:t>
      </w:r>
    </w:p>
    <w:p w:rsidR="0079087B" w:rsidRPr="00F75219" w:rsidRDefault="0079087B" w:rsidP="007908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письменные  контрольные  работы (задания, требующие развёрнутого ответа);</w:t>
      </w:r>
    </w:p>
    <w:p w:rsidR="0079087B" w:rsidRPr="00F75219" w:rsidRDefault="0079087B" w:rsidP="007908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b/>
          <w:sz w:val="28"/>
          <w:szCs w:val="28"/>
        </w:rPr>
        <w:t>Виды контроля</w:t>
      </w:r>
      <w:r w:rsidRPr="00F7521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9087B" w:rsidRPr="00F75219" w:rsidRDefault="0079087B" w:rsidP="0079087B">
      <w:pPr>
        <w:pStyle w:val="a5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текущий;</w:t>
      </w:r>
    </w:p>
    <w:p w:rsidR="0079087B" w:rsidRPr="00F75219" w:rsidRDefault="0079087B" w:rsidP="0079087B">
      <w:pPr>
        <w:pStyle w:val="a5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промежуточный;</w:t>
      </w:r>
    </w:p>
    <w:p w:rsidR="0079087B" w:rsidRPr="00F75219" w:rsidRDefault="0079087B" w:rsidP="0079087B">
      <w:pPr>
        <w:pStyle w:val="a5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F75219">
        <w:rPr>
          <w:sz w:val="28"/>
          <w:szCs w:val="28"/>
        </w:rPr>
        <w:t>итоговый.</w:t>
      </w:r>
    </w:p>
    <w:p w:rsidR="0079087B" w:rsidRPr="00F75219" w:rsidRDefault="0079087B" w:rsidP="0079087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ab/>
        <w:t>Текущая проверка проводится систематически из урока в урок, промежуточная – по завершении темы (раздела), итоговая в конце года за весь ку</w:t>
      </w:r>
      <w:proofErr w:type="gramStart"/>
      <w:r w:rsidRPr="00F75219">
        <w:rPr>
          <w:rFonts w:ascii="Times New Roman" w:hAnsi="Times New Roman" w:cs="Times New Roman"/>
          <w:sz w:val="28"/>
          <w:szCs w:val="28"/>
        </w:rPr>
        <w:t>рс в  кл</w:t>
      </w:r>
      <w:proofErr w:type="gramEnd"/>
      <w:r w:rsidRPr="00F75219">
        <w:rPr>
          <w:rFonts w:ascii="Times New Roman" w:hAnsi="Times New Roman" w:cs="Times New Roman"/>
          <w:sz w:val="28"/>
          <w:szCs w:val="28"/>
        </w:rPr>
        <w:t>ассе.</w:t>
      </w:r>
    </w:p>
    <w:p w:rsidR="0079087B" w:rsidRPr="00F75219" w:rsidRDefault="0079087B" w:rsidP="0079087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Текущий контроль выявляет уровень и степень подготовки </w:t>
      </w:r>
      <w:proofErr w:type="gramStart"/>
      <w:r w:rsidRPr="00F7521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75219">
        <w:rPr>
          <w:rFonts w:ascii="Times New Roman" w:hAnsi="Times New Roman" w:cs="Times New Roman"/>
          <w:sz w:val="28"/>
          <w:szCs w:val="28"/>
        </w:rPr>
        <w:t xml:space="preserve"> по отдельным темам и в процессе обучения, реализует диагностическую функцию и устанавливает обратную связь с каждым обучаемым. Текущий контроль играет наиболее важную роль  в отслеживании и корректировке результатов обучения.</w:t>
      </w:r>
    </w:p>
    <w:p w:rsidR="0079087B" w:rsidRPr="00F75219" w:rsidRDefault="0079087B" w:rsidP="0079087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Промежуточный и итоговый контроль определяет качество усвоения материала, фиксирует степень и уровень подготовки обучающегося, т.е. констатирует результаты обучения.</w:t>
      </w:r>
    </w:p>
    <w:p w:rsidR="0079087B" w:rsidRPr="00F75219" w:rsidRDefault="0079087B" w:rsidP="0079087B">
      <w:pPr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Для проведения контрольных работ используется следующая литература:</w:t>
      </w:r>
    </w:p>
    <w:p w:rsidR="0079087B" w:rsidRPr="00F75219" w:rsidRDefault="0079087B" w:rsidP="0079087B">
      <w:pPr>
        <w:ind w:firstLine="720"/>
        <w:jc w:val="both"/>
        <w:outlineLvl w:val="0"/>
        <w:rPr>
          <w:rFonts w:ascii="Times New Roman" w:hAnsi="Times New Roman" w:cs="Times New Roman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контрольные работы взяты из авторской программы по православной культуре автора: Т.В. Рыжова. Руководство по поурочному планированию материала при организации изучения предмета «Православная культура» в 5-6 классах, 7-8 классах, 9 классе Ульяновск: ИНФОФОНД, 2006. </w:t>
      </w: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rPr>
          <w:rFonts w:ascii="Times New Roman" w:hAnsi="Times New Roman" w:cs="Times New Roman"/>
        </w:rPr>
      </w:pPr>
    </w:p>
    <w:p w:rsidR="0079087B" w:rsidRPr="00F75219" w:rsidRDefault="0079087B" w:rsidP="0079087B">
      <w:pPr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75219">
        <w:rPr>
          <w:rFonts w:ascii="Times New Roman" w:hAnsi="Times New Roman" w:cs="Times New Roman"/>
          <w:b/>
          <w:bCs/>
          <w:i/>
          <w:sz w:val="28"/>
          <w:szCs w:val="28"/>
        </w:rPr>
        <w:t>Литература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1. Скоробогатов В.Д. Учебно-методический комплекс для средней школы. Православная культура. 5-6 классы: Экспериментальное учебное пособие.- Ульяновск: ИНФОФОНД, 2006.-220с.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lastRenderedPageBreak/>
        <w:t>2. Скоробогатов В.Д. Учебно-методический комплекс для средней школы. Православная культура. 7-8 классы: Экспериментальное учебное пособие.- Ульяновск: ИНФОФОНД, 2006.-300с.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>3. Скоробогатов В.Д. Учебно-методический комплекс для средней школы. Православная культура. 9 классы: Экспериментальное учебное пособие.- Ульяновск: ИНФОФОНД, 2006.-260с.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pStyle w:val="a4"/>
        <w:spacing w:before="0" w:beforeAutospacing="0" w:after="0" w:afterAutospacing="0"/>
        <w:jc w:val="both"/>
        <w:rPr>
          <w:b/>
          <w:i/>
          <w:sz w:val="28"/>
        </w:rPr>
      </w:pPr>
      <w:r w:rsidRPr="00F75219">
        <w:t xml:space="preserve"> </w:t>
      </w:r>
      <w:r w:rsidRPr="00F75219">
        <w:rPr>
          <w:b/>
          <w:sz w:val="28"/>
        </w:rPr>
        <w:t>Электронные источники</w:t>
      </w:r>
      <w:r w:rsidRPr="00F75219">
        <w:rPr>
          <w:b/>
          <w:i/>
          <w:sz w:val="28"/>
        </w:rPr>
        <w:t>:</w:t>
      </w: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1. Православная библиотека - Религиозная литература. Обзоры сайтов, собрание цифровых изображений Православных книг - </w:t>
      </w:r>
      <w:hyperlink r:id="rId6" w:history="1">
        <w:r w:rsidRPr="00F75219">
          <w:rPr>
            <w:rStyle w:val="a3"/>
            <w:rFonts w:ascii="Times New Roman" w:hAnsi="Times New Roman" w:cs="Times New Roman"/>
            <w:sz w:val="28"/>
            <w:szCs w:val="28"/>
          </w:rPr>
          <w:t>www.isographoteka.ru</w:t>
        </w:r>
      </w:hyperlink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2. Министерство образования и науки РФ - </w:t>
      </w:r>
      <w:hyperlink r:id="rId7" w:history="1">
        <w:r w:rsidRPr="00F752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F75219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752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mon</w:t>
        </w:r>
        <w:proofErr w:type="spellEnd"/>
        <w:r w:rsidRPr="00F7521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752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F7521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752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F75219">
        <w:rPr>
          <w:rFonts w:ascii="Times New Roman" w:hAnsi="Times New Roman" w:cs="Times New Roman"/>
          <w:sz w:val="28"/>
          <w:szCs w:val="28"/>
        </w:rPr>
        <w:t xml:space="preserve">3. Электронная гуманитарная библиотека – </w:t>
      </w:r>
      <w:r w:rsidRPr="00F7521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752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5219">
        <w:rPr>
          <w:rFonts w:ascii="Times New Roman" w:hAnsi="Times New Roman" w:cs="Times New Roman"/>
          <w:sz w:val="28"/>
          <w:szCs w:val="28"/>
          <w:lang w:val="en-US"/>
        </w:rPr>
        <w:t>gumfak</w:t>
      </w:r>
      <w:proofErr w:type="spellEnd"/>
      <w:r w:rsidRPr="00F7521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521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087B" w:rsidRPr="00F75219" w:rsidRDefault="0079087B" w:rsidP="007908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</w:p>
    <w:p w:rsidR="0079087B" w:rsidRDefault="0079087B" w:rsidP="0079087B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9236710" cy="6736715"/>
            <wp:effectExtent l="19050" t="0" r="2540" b="0"/>
            <wp:docPr id="2" name="Рисунок 2" descr="F:\Раб. и кал. тем. ПК титульники\раб. и кал.тем.ПК 6-9 класс\послед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. и кал. тем. ПК титульники\раб. и кал.тем.ПК 6-9 класс\последни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6710" cy="673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087B" w:rsidSect="0079087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101F4"/>
    <w:multiLevelType w:val="hybridMultilevel"/>
    <w:tmpl w:val="5122F8A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2D05F49"/>
    <w:multiLevelType w:val="hybridMultilevel"/>
    <w:tmpl w:val="9C7820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9D7081"/>
    <w:multiLevelType w:val="hybridMultilevel"/>
    <w:tmpl w:val="98F0DF3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2B1A4F"/>
    <w:multiLevelType w:val="hybridMultilevel"/>
    <w:tmpl w:val="0340080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42A4CC0"/>
    <w:multiLevelType w:val="multilevel"/>
    <w:tmpl w:val="42D2E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087B"/>
    <w:rsid w:val="0079087B"/>
    <w:rsid w:val="00AC23EE"/>
    <w:rsid w:val="00F7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3EE"/>
  </w:style>
  <w:style w:type="paragraph" w:styleId="4">
    <w:name w:val="heading 4"/>
    <w:basedOn w:val="a"/>
    <w:link w:val="40"/>
    <w:qFormat/>
    <w:rsid w:val="0079087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9087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nhideWhenUsed/>
    <w:rsid w:val="0079087B"/>
    <w:rPr>
      <w:color w:val="0000FF"/>
      <w:u w:val="single"/>
    </w:rPr>
  </w:style>
  <w:style w:type="paragraph" w:styleId="a4">
    <w:name w:val="Normal (Web)"/>
    <w:basedOn w:val="a"/>
    <w:unhideWhenUsed/>
    <w:rsid w:val="00790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79087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79087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7908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79087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90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8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mon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ographoteka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4244</Words>
  <Characters>24191</Characters>
  <Application>Microsoft Office Word</Application>
  <DocSecurity>0</DocSecurity>
  <Lines>201</Lines>
  <Paragraphs>56</Paragraphs>
  <ScaleCrop>false</ScaleCrop>
  <Company>SPecialiST RePack</Company>
  <LinksUpToDate>false</LinksUpToDate>
  <CharactersWithSpaces>28379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3</cp:revision>
  <dcterms:created xsi:type="dcterms:W3CDTF">2016-05-28T07:09:00Z</dcterms:created>
  <dcterms:modified xsi:type="dcterms:W3CDTF">2016-05-28T07:17:00Z</dcterms:modified>
</cp:coreProperties>
</file>